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ascii="长城小标宋体" w:eastAsia="长城小标宋体" w:cs="长城小标宋体"/>
          <w:b/>
          <w:sz w:val="36"/>
        </w:rPr>
      </w:pPr>
      <w:bookmarkStart w:id="3" w:name="_GoBack"/>
      <w:bookmarkEnd w:id="3"/>
      <w:bookmarkStart w:id="0" w:name="_Hlk75163998"/>
      <w:bookmarkStart w:id="1" w:name="_Hlk75163964"/>
      <w:r>
        <w:rPr>
          <w:rFonts w:hint="eastAsia" w:ascii="黑体" w:hAnsi="黑体" w:eastAsia="黑体" w:cs="Times New Roman"/>
          <w:b/>
          <w:bCs/>
          <w:kern w:val="0"/>
          <w:sz w:val="32"/>
          <w:szCs w:val="32"/>
          <w:lang w:val="en-US" w:eastAsia="zh-CN"/>
        </w:rPr>
        <w:t>78.基于图像识别的煤矿多场景AI组件智能边端云管理系统</w:t>
      </w:r>
    </w:p>
    <w:bookmarkEnd w:id="0"/>
    <w:tbl>
      <w:tblPr>
        <w:tblStyle w:val="17"/>
        <w:tblW w:w="8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186"/>
        <w:gridCol w:w="2186"/>
        <w:gridCol w:w="2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tcPr>
          <w:p>
            <w:pPr>
              <w:spacing w:line="360" w:lineRule="exact"/>
              <w:ind w:firstLine="0" w:firstLineChars="0"/>
              <w:jc w:val="center"/>
              <w:rPr>
                <w:rFonts w:hint="eastAsia" w:ascii="仿宋" w:hAnsi="仿宋" w:eastAsia="仿宋" w:cs="仿宋"/>
                <w:sz w:val="28"/>
                <w:szCs w:val="28"/>
                <w:u w:val="single"/>
              </w:rPr>
            </w:pPr>
            <w:bookmarkStart w:id="2" w:name="_Hlk75163932"/>
            <w:r>
              <w:rPr>
                <w:rFonts w:hint="eastAsia" w:ascii="仿宋" w:hAnsi="仿宋" w:eastAsia="仿宋" w:cs="仿宋"/>
                <w:b/>
                <w:bCs/>
                <w:sz w:val="28"/>
                <w:szCs w:val="28"/>
              </w:rPr>
              <w:t>单位信息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单位名称</w:t>
            </w:r>
          </w:p>
        </w:tc>
        <w:tc>
          <w:tcPr>
            <w:tcW w:w="6559"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西安盛安智联信息科技有限公司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所属行业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kern w:val="0"/>
                <w:sz w:val="28"/>
                <w:szCs w:val="28"/>
              </w:rPr>
              <w:t>信息传输、软件和信息技术服务业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技术领域</w:t>
            </w:r>
          </w:p>
        </w:tc>
        <w:tc>
          <w:tcPr>
            <w:tcW w:w="2187"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kern w:val="0"/>
                <w:sz w:val="28"/>
                <w:szCs w:val="28"/>
              </w:rPr>
              <w:t>高技术服务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b/>
                <w:bCs/>
                <w:sz w:val="28"/>
                <w:szCs w:val="28"/>
              </w:rPr>
              <w:t>需求信息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需求类别</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■技术研发（关键、核心技术）</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□产品研发（产品升级、新产品研发）</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□技术改造（设备、研发生产条件）</w:t>
            </w:r>
          </w:p>
          <w:p>
            <w:pPr>
              <w:spacing w:line="360" w:lineRule="exact"/>
              <w:ind w:firstLine="0" w:firstLineChars="0"/>
              <w:rPr>
                <w:rFonts w:hint="eastAsia" w:ascii="仿宋" w:hAnsi="仿宋" w:eastAsia="仿宋" w:cs="仿宋"/>
                <w:kern w:val="0"/>
                <w:sz w:val="28"/>
                <w:szCs w:val="28"/>
              </w:rPr>
            </w:pPr>
            <w:r>
              <w:rPr>
                <w:rFonts w:hint="eastAsia" w:ascii="仿宋" w:hAnsi="仿宋" w:eastAsia="仿宋" w:cs="仿宋"/>
                <w:sz w:val="28"/>
                <w:szCs w:val="28"/>
              </w:rPr>
              <w:t>□技术配套（技术、产品等配套合作）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7" w:hRule="atLeast"/>
        </w:trPr>
        <w:tc>
          <w:tcPr>
            <w:tcW w:w="630" w:type="dxa"/>
            <w:vMerge w:val="continue"/>
            <w:tcBorders>
              <w:left w:val="single" w:color="auto" w:sz="4" w:space="0"/>
              <w:right w:val="single" w:color="auto" w:sz="4" w:space="0"/>
            </w:tcBorders>
            <w:vAlign w:val="center"/>
          </w:tcPr>
          <w:p>
            <w:pPr>
              <w:rPr>
                <w:rFonts w:hint="eastAsia" w:ascii="仿宋" w:hAnsi="仿宋" w:eastAsia="仿宋" w:cs="仿宋"/>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需求</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内容</w:t>
            </w:r>
          </w:p>
        </w:tc>
        <w:tc>
          <w:tcPr>
            <w:tcW w:w="7239" w:type="dxa"/>
            <w:gridSpan w:val="4"/>
            <w:tcBorders>
              <w:top w:val="single" w:color="auto" w:sz="4" w:space="0"/>
              <w:left w:val="nil"/>
              <w:bottom w:val="single" w:color="auto" w:sz="4" w:space="0"/>
              <w:right w:val="single" w:color="auto" w:sz="4" w:space="0"/>
            </w:tcBorders>
          </w:tcPr>
          <w:p>
            <w:pPr>
              <w:pStyle w:val="22"/>
              <w:keepNext w:val="0"/>
              <w:keepLines w:val="0"/>
              <w:pageBreakBefore w:val="0"/>
              <w:numPr>
                <w:ilvl w:val="0"/>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1.</w:t>
            </w:r>
            <w:r>
              <w:rPr>
                <w:rFonts w:hint="eastAsia" w:ascii="仿宋" w:hAnsi="仿宋" w:eastAsia="仿宋" w:cs="仿宋"/>
                <w:b/>
                <w:bCs/>
                <w:sz w:val="28"/>
                <w:szCs w:val="28"/>
              </w:rPr>
              <w:t>需求解决的技术问题</w:t>
            </w:r>
          </w:p>
          <w:p>
            <w:pPr>
              <w:pStyle w:val="1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left="0" w:leftChars="0" w:firstLine="560" w:firstLineChars="200"/>
              <w:textAlignment w:val="auto"/>
              <w:rPr>
                <w:rFonts w:hint="eastAsia" w:ascii="仿宋" w:hAnsi="仿宋" w:eastAsia="仿宋" w:cs="仿宋"/>
                <w:kern w:val="2"/>
                <w:sz w:val="28"/>
                <w:szCs w:val="28"/>
              </w:rPr>
            </w:pPr>
            <w:r>
              <w:rPr>
                <w:rFonts w:hint="eastAsia" w:ascii="仿宋" w:hAnsi="仿宋" w:eastAsia="仿宋" w:cs="仿宋"/>
                <w:kern w:val="2"/>
                <w:sz w:val="28"/>
                <w:szCs w:val="28"/>
              </w:rPr>
              <w:t>视频分析系统基于多特征融合的井下动目标识别及异常状况检测、煤矿井下复杂背景图像增强等技术，把深度学习等最新的机器学习算法和计算机视觉技术运用到煤矿生产管理中，实现采煤机与支架碰撞智能识别、人员违章作业智能识别、辅助运输智能识别、堆煤检测智能视频识别、刮板机内大块煤及煤量估算智能视频识别、人员“三违”预警智能视频识别和井下工作人员人脸识别等。该系统能够有效减少煤矿安全生产事故，做到“事前预防，事中控制，事后分析”。为井下动目标的管理和安全生产提供决策。</w:t>
            </w:r>
          </w:p>
          <w:p>
            <w:pPr>
              <w:pStyle w:val="13"/>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b w:val="0"/>
                <w:sz w:val="28"/>
                <w:szCs w:val="28"/>
              </w:rPr>
            </w:pPr>
            <w:r>
              <w:rPr>
                <w:rFonts w:hint="eastAsia" w:ascii="仿宋" w:hAnsi="仿宋" w:eastAsia="仿宋" w:cs="仿宋"/>
                <w:b w:val="0"/>
                <w:sz w:val="28"/>
                <w:szCs w:val="28"/>
              </w:rPr>
              <w:t>开发一套适用于煤矿AI边端云的管理系统，实现云端模型自学习，边端模型自更新，达到辅助检修生产监控的作用，实现采煤机与支架碰撞智能识别、人员违章作业智能识别、辅助运输智能识别、堆煤检测智能视频识别、刮板机内大块煤及煤量估算智能视频识别、人员“三违”预警智能视频识别、皮带上大块、异物、锚杆以及水煤分析和井下工作人员人脸识别等功能。</w:t>
            </w:r>
          </w:p>
          <w:p>
            <w:pPr>
              <w:pStyle w:val="22"/>
              <w:keepNext w:val="0"/>
              <w:keepLines w:val="0"/>
              <w:pageBreakBefore w:val="0"/>
              <w:numPr>
                <w:ilvl w:val="0"/>
                <w:numId w:val="0"/>
              </w:numPr>
              <w:kinsoku/>
              <w:wordWrap/>
              <w:overflowPunct/>
              <w:topLinePunct w:val="0"/>
              <w:autoSpaceDE/>
              <w:autoSpaceDN/>
              <w:bidi w:val="0"/>
              <w:adjustRightInd/>
              <w:snapToGrid/>
              <w:spacing w:line="360" w:lineRule="exact"/>
              <w:ind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技术需求提出背景及技术应用领域</w:t>
            </w:r>
          </w:p>
          <w:p>
            <w:pPr>
              <w:pStyle w:val="22"/>
              <w:keepNext w:val="0"/>
              <w:keepLines w:val="0"/>
              <w:pageBreakBefore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目前煤矿AI处于场景研发的阶段，井下井上多处场景的定制化开发，不同服务器的场景部署，造成了多环境的不同的资源浪费，并且未实现边端云协同管理，造成了各矿区AI开发的多种重复，同时没有统一的管理，采集的有效数据未能有效利用，算法的正确率不能有效提高。</w:t>
            </w:r>
          </w:p>
          <w:p>
            <w:pPr>
              <w:pStyle w:val="22"/>
              <w:keepNext w:val="0"/>
              <w:keepLines w:val="0"/>
              <w:pageBreakBefore w:val="0"/>
              <w:numPr>
                <w:ilvl w:val="0"/>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技术难点</w:t>
            </w:r>
          </w:p>
          <w:p>
            <w:pPr>
              <w:pStyle w:val="22"/>
              <w:keepNext w:val="0"/>
              <w:keepLines w:val="0"/>
              <w:pageBreakBefore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边端云协同AI管理平台，难点较多，主要有以下几个方面：1、定制化AI场景的技术研发，通过对山西潞安集团下属10个矿业公司，以及对陕煤集团下属3个矿业的调研，我司已总结88种煤矿场景，对于这88种大场景的定制化开发本身就具有相当的难度；2、在这88种场景中，边端场景与云端场景的协同分析需要确定不同的落地方案；3、有效数据的清洗与更新难度，煤矿井下网络质量并非都如井上网络一样，虽基础设施建设的规格很高，但是很多时候因为各种施工的原因导致网络传输中断，从而影响数据传输的有效性和算法更新的时效性；4、综合管理平台的负载能力设计，如何通过数据的更新，使平台能够承载更多的AI模型，能够承载更多的有效数据；5、AI模型更新的时效性设计与AI模型的自学习设计。</w:t>
            </w:r>
          </w:p>
          <w:p>
            <w:pPr>
              <w:pStyle w:val="22"/>
              <w:keepNext w:val="0"/>
              <w:keepLines w:val="0"/>
              <w:pageBreakBefore w:val="0"/>
              <w:numPr>
                <w:ilvl w:val="0"/>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4.</w:t>
            </w:r>
            <w:r>
              <w:rPr>
                <w:rFonts w:hint="eastAsia" w:ascii="仿宋" w:hAnsi="仿宋" w:eastAsia="仿宋" w:cs="仿宋"/>
                <w:b/>
                <w:bCs/>
                <w:sz w:val="28"/>
                <w:szCs w:val="28"/>
              </w:rPr>
              <w:t>主要技术经济指标</w:t>
            </w:r>
          </w:p>
          <w:p>
            <w:pPr>
              <w:pStyle w:val="22"/>
              <w:keepNext w:val="0"/>
              <w:keepLines w:val="0"/>
              <w:pageBreakBefore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云端算法的准确率达到95%以上，边端算法的准确率达到92%以上，AI模型的同步效率达到半个小时以内，提升煤矿管理效率，减少煤炭维护成本30%。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30" w:type="dxa"/>
            <w:vMerge w:val="continue"/>
            <w:tcBorders>
              <w:left w:val="single" w:color="auto" w:sz="4" w:space="0"/>
              <w:bottom w:val="single" w:color="auto" w:sz="4" w:space="0"/>
              <w:right w:val="single" w:color="auto" w:sz="4" w:space="0"/>
            </w:tcBorders>
            <w:vAlign w:val="center"/>
          </w:tcPr>
          <w:p>
            <w:pPr>
              <w:rPr>
                <w:rFonts w:hint="eastAsia" w:ascii="仿宋" w:hAnsi="仿宋" w:eastAsia="仿宋" w:cs="仿宋"/>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现有</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基础</w:t>
            </w:r>
          </w:p>
        </w:tc>
        <w:tc>
          <w:tcPr>
            <w:tcW w:w="7239" w:type="dxa"/>
            <w:gridSpan w:val="4"/>
            <w:tcBorders>
              <w:top w:val="single" w:color="auto" w:sz="4" w:space="0"/>
              <w:left w:val="nil"/>
              <w:bottom w:val="single" w:color="auto" w:sz="4" w:space="0"/>
              <w:right w:val="single" w:color="auto" w:sz="4" w:space="0"/>
            </w:tcBorders>
            <w:vAlign w:val="center"/>
          </w:tcPr>
          <w:p>
            <w:pPr>
              <w:pStyle w:val="22"/>
              <w:numPr>
                <w:ilvl w:val="0"/>
                <w:numId w:val="0"/>
              </w:numPr>
              <w:spacing w:line="360" w:lineRule="exact"/>
              <w:ind w:leftChars="0"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1.</w:t>
            </w:r>
            <w:r>
              <w:rPr>
                <w:rFonts w:hint="eastAsia" w:ascii="仿宋" w:hAnsi="仿宋" w:eastAsia="仿宋" w:cs="仿宋"/>
                <w:b/>
                <w:bCs/>
                <w:kern w:val="0"/>
                <w:sz w:val="28"/>
                <w:szCs w:val="28"/>
              </w:rPr>
              <w:t>开展的工作</w:t>
            </w:r>
          </w:p>
          <w:p>
            <w:pPr>
              <w:pStyle w:val="22"/>
              <w:spacing w:line="360" w:lineRule="exact"/>
              <w:ind w:left="0" w:leftChars="0"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目前项目已完成基础的场景调研，同时已完成基础平台的设计与搭建工作，在我司已完成的项目中，已完成了10多中基础算法的开发与升级。</w:t>
            </w:r>
          </w:p>
          <w:p>
            <w:pPr>
              <w:pStyle w:val="22"/>
              <w:numPr>
                <w:ilvl w:val="0"/>
                <w:numId w:val="0"/>
              </w:numPr>
              <w:spacing w:line="360" w:lineRule="exact"/>
              <w:ind w:leftChars="0"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2.</w:t>
            </w:r>
            <w:r>
              <w:rPr>
                <w:rFonts w:hint="eastAsia" w:ascii="仿宋" w:hAnsi="仿宋" w:eastAsia="仿宋" w:cs="仿宋"/>
                <w:b/>
                <w:bCs/>
                <w:kern w:val="0"/>
                <w:sz w:val="28"/>
                <w:szCs w:val="28"/>
              </w:rPr>
              <w:t>所处阶段</w:t>
            </w:r>
          </w:p>
          <w:p>
            <w:pPr>
              <w:pStyle w:val="22"/>
              <w:spacing w:line="360" w:lineRule="exact"/>
              <w:ind w:left="0" w:leftChars="0"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目前本项目处于与集团客户沟通的初步阶段，集团有意对模型进行整体管理，同时也有意在后期提升AI的应用效率与管理效率，落实大模型在煤矿场景中的定制化，因此公司在整体设计解决方案。</w:t>
            </w:r>
          </w:p>
          <w:p>
            <w:pPr>
              <w:pStyle w:val="22"/>
              <w:numPr>
                <w:ilvl w:val="0"/>
                <w:numId w:val="0"/>
              </w:numPr>
              <w:spacing w:line="360" w:lineRule="exact"/>
              <w:ind w:leftChars="0"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3.</w:t>
            </w:r>
            <w:r>
              <w:rPr>
                <w:rFonts w:hint="eastAsia" w:ascii="仿宋" w:hAnsi="仿宋" w:eastAsia="仿宋" w:cs="仿宋"/>
                <w:b/>
                <w:bCs/>
                <w:kern w:val="0"/>
                <w:sz w:val="28"/>
                <w:szCs w:val="28"/>
              </w:rPr>
              <w:t>投入资金和人才</w:t>
            </w:r>
          </w:p>
          <w:p>
            <w:pPr>
              <w:pStyle w:val="22"/>
              <w:spacing w:line="360" w:lineRule="exact"/>
              <w:ind w:left="0" w:leftChars="0"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目前公司已投入20万进行初期的项目调研、硬件服务器的购买、多种场景的定制化AI算法研发，已投入5人多完成算法的整体设计与研发，目前正在讨论系统平台的架构与功能。</w:t>
            </w:r>
          </w:p>
          <w:p>
            <w:pPr>
              <w:pStyle w:val="22"/>
              <w:numPr>
                <w:ilvl w:val="0"/>
                <w:numId w:val="0"/>
              </w:numPr>
              <w:spacing w:line="360" w:lineRule="exact"/>
              <w:ind w:leftChars="0"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4.</w:t>
            </w:r>
            <w:r>
              <w:rPr>
                <w:rFonts w:hint="eastAsia" w:ascii="仿宋" w:hAnsi="仿宋" w:eastAsia="仿宋" w:cs="仿宋"/>
                <w:b/>
                <w:bCs/>
                <w:kern w:val="0"/>
                <w:sz w:val="28"/>
                <w:szCs w:val="28"/>
              </w:rPr>
              <w:t>仪器设备</w:t>
            </w:r>
          </w:p>
          <w:p>
            <w:pPr>
              <w:pStyle w:val="22"/>
              <w:spacing w:line="360" w:lineRule="exact"/>
              <w:ind w:left="0" w:leftChars="0"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边缘设备与中心服务器设备，具体配置我司内部，目前不方便公开。</w:t>
            </w:r>
          </w:p>
          <w:p>
            <w:pPr>
              <w:pStyle w:val="22"/>
              <w:numPr>
                <w:ilvl w:val="0"/>
                <w:numId w:val="0"/>
              </w:numPr>
              <w:spacing w:line="360" w:lineRule="exact"/>
              <w:ind w:leftChars="0"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5.</w:t>
            </w:r>
            <w:r>
              <w:rPr>
                <w:rFonts w:hint="eastAsia" w:ascii="仿宋" w:hAnsi="仿宋" w:eastAsia="仿宋" w:cs="仿宋"/>
                <w:b/>
                <w:bCs/>
                <w:kern w:val="0"/>
                <w:sz w:val="28"/>
                <w:szCs w:val="28"/>
              </w:rPr>
              <w:t>生产条件</w:t>
            </w:r>
          </w:p>
          <w:p>
            <w:pPr>
              <w:pStyle w:val="22"/>
              <w:spacing w:line="360" w:lineRule="exact"/>
              <w:ind w:left="0" w:leftChars="0"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需要深入煤矿行业的各种场景进行定制化AI算法开发。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1"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简要</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描述</w:t>
            </w:r>
          </w:p>
        </w:tc>
        <w:tc>
          <w:tcPr>
            <w:tcW w:w="7239"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希望与西安交大、西安电子科技大学、西安科技大学等研究所进行深入合作，定制化开发AI场景算法；希望与公司合作进行AI智能协同平台的设计与开发。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仿宋" w:hAnsi="仿宋" w:eastAsia="仿宋" w:cs="仿宋"/>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合作</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方式</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 xml:space="preserve">■技术转让    ■技术入股   □联合开发   □委托研发 </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□委托团队、专家长期技术服务 □共建新研发、生产实体</w:t>
            </w:r>
          </w:p>
        </w:tc>
      </w:tr>
      <w:bookmarkEnd w:id="1"/>
      <w:bookmarkEnd w:id="2"/>
    </w:tbl>
    <w:p>
      <w:pPr>
        <w:widowControl/>
        <w:ind w:firstLine="0" w:firstLineChars="0"/>
        <w:jc w:val="left"/>
        <w:rPr>
          <w:rFonts w:ascii="黑体" w:eastAsia="黑体" w:cs="黑体"/>
          <w:bCs/>
          <w:szCs w:val="32"/>
        </w:rPr>
      </w:pPr>
    </w:p>
    <w:sectPr>
      <w:footerReference r:id="rId5" w:type="default"/>
      <w:pgSz w:w="11906" w:h="16838"/>
      <w:pgMar w:top="2098" w:right="1474" w:bottom="1984" w:left="1587" w:header="851" w:footer="1361" w:gutter="0"/>
      <w:pgNumType w:start="1"/>
      <w:cols w:space="72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长城小标宋体">
    <w:altName w:val="宋体"/>
    <w:panose1 w:val="00000000000000000000"/>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lear" w:pos="4153"/>
      </w:tabs>
      <w:wordWrap w:val="0"/>
    </w:pPr>
    <w:r>
      <mc:AlternateContent>
        <mc:Choice Requires="wps">
          <w:drawing>
            <wp:anchor distT="0" distB="0" distL="90805" distR="90805" simplePos="0" relativeHeight="251659264" behindDoc="0" locked="0" layoutInCell="1" allowOverlap="1">
              <wp:simplePos x="0" y="0"/>
              <wp:positionH relativeFrom="margin">
                <wp:align>outside</wp:align>
              </wp:positionH>
              <wp:positionV relativeFrom="paragraph">
                <wp:posOffset>0</wp:posOffset>
              </wp:positionV>
              <wp:extent cx="7620" cy="204470"/>
              <wp:effectExtent l="0" t="0" r="0" b="0"/>
              <wp:wrapNone/>
              <wp:docPr id="1" name="文本框 1"/>
              <wp:cNvGraphicFramePr/>
              <a:graphic xmlns:a="http://schemas.openxmlformats.org/drawingml/2006/main">
                <a:graphicData uri="http://schemas.microsoft.com/office/word/2010/wordprocessingShape">
                  <wps:wsp>
                    <wps:cNvSpPr/>
                    <wps:spPr>
                      <a:xfrm>
                        <a:off x="0" y="0"/>
                        <a:ext cx="7619" cy="204647"/>
                      </a:xfrm>
                      <a:prstGeom prst="rect">
                        <a:avLst/>
                      </a:prstGeom>
                      <a:noFill/>
                      <a:ln w="6350" cap="flat" cmpd="sng">
                        <a:noFill/>
                        <a:prstDash val="solid"/>
                        <a:round/>
                      </a:ln>
                    </wps:spPr>
                    <wps:txbx>
                      <w:txbxContent>
                        <w:p>
                          <w:pPr>
                            <w:pStyle w:val="10"/>
                            <w:rPr>
                              <w:rFonts w:eastAsia="仿宋_GB2312"/>
                            </w:rPr>
                          </w:pPr>
                        </w:p>
                      </w:txbxContent>
                    </wps:txbx>
                    <wps:bodyPr vert="horz" wrap="none" lIns="0" tIns="0" rIns="0" bIns="0" anchor="t" anchorCtr="0" upright="0">
                      <a:spAutoFit/>
                    </wps:bodyPr>
                  </wps:wsp>
                </a:graphicData>
              </a:graphic>
            </wp:anchor>
          </w:drawing>
        </mc:Choice>
        <mc:Fallback>
          <w:pict>
            <v:rect id="文本框 1" o:spid="_x0000_s1026" o:spt="1" style="position:absolute;left:0pt;margin-top:0pt;height:16.1pt;width:0.6pt;mso-position-horizontal:outside;mso-position-horizontal-relative:margin;mso-wrap-style:none;z-index:251659264;mso-width-relative:page;mso-height-relative:page;" filled="f" stroked="f" coordsize="21600,21600" o:gfxdata="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E4PokjVAAAAAgEAAA8AAAAAAAAAAQAgAAAAIgAAAGRycy9kb3du&#10;cmV2LnhtbFBLAQIUABQAAAAIAIdO4kAw0NpGAgIAAPIDAAAOAAAAAAAAAAEAIAAAACQBAABkcnMv&#10;ZTJvRG9jLnhtbFBLBQYAAAAABgAGAFkBAACYBQAAAAA=&#10;">
              <v:fill on="f" focussize="0,0"/>
              <v:stroke on="f" weight="0.5pt" joinstyle="round"/>
              <v:imagedata o:title=""/>
              <o:lock v:ext="edit" aspectratio="f"/>
              <v:textbox inset="0mm,0mm,0mm,0mm" style="mso-fit-shape-to-text:t;">
                <w:txbxContent>
                  <w:p>
                    <w:pPr>
                      <w:pStyle w:val="10"/>
                      <w:rPr>
                        <w:rFonts w:eastAsia="仿宋_GB2312"/>
                      </w:rPr>
                    </w:pP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778F5A"/>
    <w:multiLevelType w:val="singleLevel"/>
    <w:tmpl w:val="03778F5A"/>
    <w:lvl w:ilvl="0" w:tentative="0">
      <w:start w:val="1"/>
      <w:numFmt w:val="chineseCounting"/>
      <w:pStyle w:val="2"/>
      <w:suff w:val="nothing"/>
      <w:lvlText w:val="（%1）"/>
      <w:lvlJc w:val="left"/>
      <w:pPr>
        <w:ind w:left="0" w:firstLine="420"/>
      </w:pPr>
      <w:rPr>
        <w:rFonts w:hint="eastAsia"/>
      </w:rPr>
    </w:lvl>
  </w:abstractNum>
  <w:abstractNum w:abstractNumId="1">
    <w:nsid w:val="1E0A9833"/>
    <w:multiLevelType w:val="singleLevel"/>
    <w:tmpl w:val="1E0A9833"/>
    <w:lvl w:ilvl="0" w:tentative="0">
      <w:start w:val="1"/>
      <w:numFmt w:val="chineseCounting"/>
      <w:pStyle w:val="5"/>
      <w:suff w:val="nothing"/>
      <w:lvlText w:val="%1、"/>
      <w:lvlJc w:val="left"/>
      <w:pPr>
        <w:ind w:left="0"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320"/>
  <w:drawingGridVerticalSpacing w:val="290"/>
  <w:displayHorizontalDrawingGridEvery w:val="0"/>
  <w:displayVerticalDrawingGridEvery w:val="2"/>
  <w:noPunctuationKerning w:val="1"/>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doNotUseIndentAsNumberingTabStop/>
    <w:useAltKinsokuLineBreakRules/>
    <w:compatSetting w:name="compatibilityMode" w:uri="http://schemas.microsoft.com/office/word" w:val="14"/>
  </w:compat>
  <w:docVars>
    <w:docVar w:name="commondata" w:val="eyJoZGlkIjoiNTQ1YTcwOTc1ZDUxNTcwOGNiZjNiNTdiY2QzOTc1YTgifQ=="/>
  </w:docVars>
  <w:rsids>
    <w:rsidRoot w:val="00000000"/>
    <w:rsid w:val="67ED6BE8"/>
    <w:rsid w:val="7C577E6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200" w:firstLineChars="200"/>
      <w:jc w:val="both"/>
    </w:pPr>
    <w:rPr>
      <w:rFonts w:ascii="Times New Roman" w:hAnsi="Times New Roman" w:eastAsia="仿宋_GB2312" w:cs="Arial"/>
      <w:kern w:val="2"/>
      <w:sz w:val="32"/>
      <w:szCs w:val="24"/>
      <w:lang w:val="en-US" w:eastAsia="zh-CN" w:bidi="ar-SA"/>
    </w:rPr>
  </w:style>
  <w:style w:type="paragraph" w:styleId="3">
    <w:name w:val="heading 1"/>
    <w:basedOn w:val="4"/>
    <w:next w:val="1"/>
    <w:qFormat/>
    <w:uiPriority w:val="0"/>
    <w:pPr>
      <w:keepNext/>
      <w:keepLines/>
      <w:widowControl w:val="0"/>
      <w:spacing w:before="100" w:after="300" w:line="576" w:lineRule="auto"/>
      <w:ind w:firstLine="0" w:firstLineChars="0"/>
      <w:outlineLvl w:val="0"/>
    </w:pPr>
    <w:rPr>
      <w:rFonts w:ascii="Times New Roman" w:hAnsi="Times New Roman" w:eastAsia="方正小标宋简体"/>
      <w:b w:val="0"/>
      <w:kern w:val="44"/>
      <w:sz w:val="44"/>
    </w:rPr>
  </w:style>
  <w:style w:type="paragraph" w:styleId="5">
    <w:name w:val="heading 2"/>
    <w:basedOn w:val="1"/>
    <w:next w:val="1"/>
    <w:qFormat/>
    <w:uiPriority w:val="0"/>
    <w:pPr>
      <w:keepNext/>
      <w:keepLines/>
      <w:widowControl w:val="0"/>
      <w:numPr>
        <w:ilvl w:val="0"/>
        <w:numId w:val="1"/>
      </w:numPr>
      <w:spacing w:before="200" w:after="100"/>
      <w:ind w:left="0" w:firstLine="0" w:firstLineChars="0"/>
      <w:outlineLvl w:val="1"/>
    </w:pPr>
    <w:rPr>
      <w:rFonts w:ascii="Arial" w:hAnsi="Arial" w:eastAsia="黑体" w:cs="Times New Roman"/>
      <w:b/>
      <w:szCs w:val="22"/>
    </w:rPr>
  </w:style>
  <w:style w:type="paragraph" w:styleId="2">
    <w:name w:val="heading 3"/>
    <w:basedOn w:val="1"/>
    <w:next w:val="1"/>
    <w:qFormat/>
    <w:uiPriority w:val="0"/>
    <w:pPr>
      <w:keepNext/>
      <w:keepLines/>
      <w:widowControl w:val="0"/>
      <w:numPr>
        <w:ilvl w:val="0"/>
        <w:numId w:val="2"/>
      </w:numPr>
      <w:spacing w:line="413" w:lineRule="auto"/>
      <w:ind w:left="0" w:firstLine="880" w:firstLineChars="0"/>
      <w:outlineLvl w:val="2"/>
    </w:pPr>
    <w:rPr>
      <w:rFonts w:eastAsia="楷体" w:cs="Times New Roman"/>
      <w:b/>
    </w:rPr>
  </w:style>
  <w:style w:type="character" w:default="1" w:styleId="18">
    <w:name w:val="Default Paragraph Font"/>
    <w:qFormat/>
    <w:uiPriority w:val="0"/>
  </w:style>
  <w:style w:type="table" w:default="1" w:styleId="17">
    <w:name w:val="Normal Table"/>
    <w:semiHidden/>
    <w:uiPriority w:val="0"/>
    <w:tblPr>
      <w:tblCellMar>
        <w:top w:w="0" w:type="dxa"/>
        <w:left w:w="108" w:type="dxa"/>
        <w:bottom w:w="0" w:type="dxa"/>
        <w:right w:w="108" w:type="dxa"/>
      </w:tblCellMar>
    </w:tblPr>
  </w:style>
  <w:style w:type="paragraph" w:styleId="4">
    <w:name w:val="Title"/>
    <w:basedOn w:val="1"/>
    <w:qFormat/>
    <w:uiPriority w:val="0"/>
    <w:pPr>
      <w:spacing w:before="240" w:after="60"/>
      <w:jc w:val="center"/>
      <w:outlineLvl w:val="0"/>
    </w:pPr>
    <w:rPr>
      <w:rFonts w:ascii="Arial" w:hAnsi="Arial"/>
      <w:b/>
    </w:rPr>
  </w:style>
  <w:style w:type="paragraph" w:styleId="6">
    <w:name w:val="annotation text"/>
    <w:basedOn w:val="1"/>
    <w:qFormat/>
    <w:uiPriority w:val="0"/>
    <w:pPr>
      <w:jc w:val="left"/>
    </w:pPr>
  </w:style>
  <w:style w:type="paragraph" w:styleId="7">
    <w:name w:val="Body Text 3"/>
    <w:basedOn w:val="1"/>
    <w:qFormat/>
    <w:uiPriority w:val="0"/>
    <w:rPr>
      <w:rFonts w:ascii="仿宋_GB2312"/>
      <w:spacing w:val="-4"/>
      <w:sz w:val="16"/>
      <w:szCs w:val="16"/>
    </w:rPr>
  </w:style>
  <w:style w:type="paragraph" w:styleId="8">
    <w:name w:val="Body Text"/>
    <w:basedOn w:val="1"/>
    <w:qFormat/>
    <w:uiPriority w:val="0"/>
    <w:pPr>
      <w:spacing w:after="120"/>
    </w:pPr>
    <w:rPr>
      <w:rFonts w:ascii="Calibri" w:hAnsi="Calibri"/>
      <w:sz w:val="24"/>
    </w:rPr>
  </w:style>
  <w:style w:type="paragraph" w:styleId="9">
    <w:name w:val="Date"/>
    <w:basedOn w:val="1"/>
    <w:next w:val="1"/>
    <w:qFormat/>
    <w:uiPriority w:val="0"/>
    <w:pPr>
      <w:ind w:left="2500" w:leftChars="2500"/>
    </w:pPr>
    <w:rPr>
      <w:sz w:val="28"/>
    </w:rPr>
  </w:style>
  <w:style w:type="paragraph" w:styleId="10">
    <w:name w:val="footer"/>
    <w:basedOn w:val="1"/>
    <w:qFormat/>
    <w:uiPriority w:val="0"/>
    <w:pPr>
      <w:tabs>
        <w:tab w:val="center" w:pos="4153"/>
        <w:tab w:val="right" w:pos="8306"/>
      </w:tabs>
      <w:snapToGrid w:val="0"/>
      <w:ind w:firstLine="0" w:firstLineChars="0"/>
      <w:jc w:val="left"/>
    </w:pPr>
    <w:rPr>
      <w:rFonts w:eastAsia="宋体"/>
      <w:sz w:val="28"/>
      <w:szCs w:val="18"/>
    </w:rPr>
  </w:style>
  <w:style w:type="paragraph" w:styleId="11">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pPr>
    <w:rPr>
      <w:sz w:val="18"/>
    </w:rPr>
  </w:style>
  <w:style w:type="paragraph" w:styleId="12">
    <w:name w:val="toc 1"/>
    <w:basedOn w:val="1"/>
    <w:next w:val="1"/>
    <w:qFormat/>
    <w:uiPriority w:val="0"/>
  </w:style>
  <w:style w:type="paragraph" w:styleId="13">
    <w:name w:val="index heading"/>
    <w:basedOn w:val="1"/>
    <w:next w:val="14"/>
    <w:qFormat/>
    <w:uiPriority w:val="0"/>
    <w:rPr>
      <w:rFonts w:ascii="Times New Roman" w:hAnsi="Times New Roman"/>
      <w:b/>
    </w:rPr>
  </w:style>
  <w:style w:type="paragraph" w:styleId="14">
    <w:name w:val="index 1"/>
    <w:basedOn w:val="1"/>
    <w:next w:val="1"/>
    <w:qFormat/>
    <w:uiPriority w:val="0"/>
  </w:style>
  <w:style w:type="paragraph" w:styleId="15">
    <w:name w:val="Normal (Web)"/>
    <w:next w:val="13"/>
    <w:qFormat/>
    <w:uiPriority w:val="0"/>
    <w:pPr>
      <w:widowControl/>
      <w:spacing w:before="100" w:beforeAutospacing="1" w:after="100" w:afterAutospacing="1" w:line="360" w:lineRule="auto"/>
      <w:ind w:firstLine="200" w:firstLineChars="200"/>
      <w:jc w:val="left"/>
    </w:pPr>
    <w:rPr>
      <w:rFonts w:ascii="宋体" w:hAnsi="Times New Roman" w:eastAsia="宋体" w:cs="宋体"/>
      <w:kern w:val="0"/>
      <w:sz w:val="24"/>
      <w:szCs w:val="20"/>
      <w:lang w:val="en-US" w:eastAsia="zh-CN" w:bidi="ar-SA"/>
    </w:rPr>
  </w:style>
  <w:style w:type="paragraph" w:styleId="16">
    <w:name w:val="annotation subject"/>
    <w:basedOn w:val="6"/>
    <w:next w:val="6"/>
    <w:qFormat/>
    <w:uiPriority w:val="0"/>
    <w:rPr>
      <w:b/>
      <w:bCs/>
    </w:rPr>
  </w:style>
  <w:style w:type="character" w:styleId="19">
    <w:name w:val="annotation reference"/>
    <w:basedOn w:val="18"/>
    <w:qFormat/>
    <w:uiPriority w:val="0"/>
    <w:rPr>
      <w:sz w:val="21"/>
      <w:szCs w:val="21"/>
    </w:rPr>
  </w:style>
  <w:style w:type="paragraph" w:customStyle="1" w:styleId="20">
    <w:name w:val="List Paragraph1"/>
    <w:basedOn w:val="1"/>
    <w:qFormat/>
    <w:uiPriority w:val="0"/>
    <w:rPr>
      <w:rFonts w:ascii="Calibri" w:hAnsi="Calibri"/>
      <w:szCs w:val="22"/>
    </w:rPr>
  </w:style>
  <w:style w:type="paragraph" w:customStyle="1" w:styleId="21">
    <w:name w:val="列表段落1"/>
    <w:basedOn w:val="1"/>
    <w:qFormat/>
    <w:uiPriority w:val="0"/>
  </w:style>
  <w:style w:type="paragraph" w:styleId="22">
    <w:name w:val="List Paragraph"/>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Pages>4</Pages>
  <Words>0</Words>
  <Characters>1968</Characters>
  <Lines>0</Lines>
  <Paragraphs>7</Paragraphs>
  <TotalTime>1</TotalTime>
  <ScaleCrop>false</ScaleCrop>
  <LinksUpToDate>false</LinksUpToDate>
  <CharactersWithSpaces>2624</CharactersWithSpaces>
  <Application>WPS Office_12.1.0.15712_F1E327BC-269C-435d-A152-05C5408002CA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2021-06-21T02:35:00Z</dcterms:created>
  <dc:creator>黄山红牡丹</dc:creator>
  <cp:lastModifiedBy>辉小辉</cp:lastModifiedBy>
  <cp:lastPrinted>2019-06-25T02:30:00Z</cp:lastPrinted>
  <dcterms:modified xsi:type="dcterms:W3CDTF">2023-10-10T07:50:46Z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7A4513782D954171B3FA3673F27D47CE_13</vt:lpwstr>
  </property>
</Properties>
</file>